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96" w:rsidRDefault="002E7096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</w:pPr>
      <w:bookmarkStart w:id="0" w:name="_GoBack"/>
      <w:bookmarkEnd w:id="0"/>
      <w:r w:rsidRP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Personas beneficiarias.</w:t>
      </w:r>
    </w:p>
    <w:p w:rsidR="00F60A70" w:rsidRPr="00F60A70" w:rsidRDefault="00F60A70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</w:p>
    <w:p w:rsidR="002E7096" w:rsidRPr="00F60A70" w:rsidRDefault="002E7096" w:rsidP="00E8025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1. Personas que causen alta inicial en RETA.</w:t>
      </w: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br/>
        <w:t>2. Personas que causen alta en RETA y no hayan estado en situación de alta en dicho régimen en los dos años inmediatamente anteriores.</w:t>
      </w: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br/>
        <w:t>3. Mujeres que habiendo cesado su actividad por nacimiento de hijo/a, adopción, guarda con fines de adopción, acogimiento y tutela, vuelvan a realizar una actividad por cuenta propia, dándose de alta en RETA, dentro de los dos años inmediatamente siguientes a la fecha efectiva del cese.</w:t>
      </w:r>
    </w:p>
    <w:p w:rsidR="002E7096" w:rsidRPr="00F60A70" w:rsidRDefault="002E7096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</w:p>
    <w:p w:rsidR="002E7096" w:rsidRDefault="002E7096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Cuantía de la subvención.</w:t>
      </w:r>
    </w:p>
    <w:p w:rsidR="00F60A70" w:rsidRPr="00F60A70" w:rsidRDefault="00F60A70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</w:p>
    <w:p w:rsidR="002E7096" w:rsidRPr="00F60A70" w:rsidRDefault="002E7096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Para todos los colectivos la cantidad asciende a </w:t>
      </w:r>
      <w:r w:rsidRPr="00F60A7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2.920€.</w:t>
      </w:r>
      <w:r w:rsidR="00F60A7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 xml:space="preserve"> </w:t>
      </w:r>
    </w:p>
    <w:p w:rsidR="002E7096" w:rsidRPr="00F60A70" w:rsidRDefault="002E7096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El pago se realizará por una solo vez y por transferencia bancaria.</w:t>
      </w:r>
    </w:p>
    <w:p w:rsidR="001567A2" w:rsidRPr="00F60A70" w:rsidRDefault="001567A2" w:rsidP="00DC35A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</w:p>
    <w:p w:rsidR="001567A2" w:rsidRDefault="001567A2" w:rsidP="00DC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60A70">
        <w:rPr>
          <w:rFonts w:ascii="Times New Roman" w:hAnsi="Times New Roman" w:cs="Times New Roman"/>
          <w:b/>
          <w:bCs/>
          <w:sz w:val="18"/>
          <w:szCs w:val="18"/>
        </w:rPr>
        <w:t>Solicitudes.</w:t>
      </w:r>
    </w:p>
    <w:p w:rsidR="00F60A70" w:rsidRPr="00F60A70" w:rsidRDefault="00F60A70" w:rsidP="00DC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1567A2" w:rsidRPr="00F60A70" w:rsidRDefault="001567A2" w:rsidP="00DC3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 xml:space="preserve">1. Las solicitudes de subvención se formalizarán en el modelo único de instancia o formulario, de uso obligatorio, elaborado para cada modalidad de subvención disponible en la sede electrónica de la Administración de la Comunidad Autónoma de la Región de Murcia </w:t>
      </w:r>
      <w:r w:rsidR="00483D49" w:rsidRP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(código 4091)</w:t>
      </w:r>
      <w:r w:rsidR="00483D4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 xml:space="preserve">e irán dirigidas a la Directora General del SEF, </w:t>
      </w:r>
    </w:p>
    <w:p w:rsidR="001567A2" w:rsidRPr="00F60A70" w:rsidRDefault="001567A2" w:rsidP="00DC3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7096" w:rsidRPr="00F60A70" w:rsidRDefault="002E7096" w:rsidP="00DC35A5">
      <w:pPr>
        <w:numPr>
          <w:ilvl w:val="0"/>
          <w:numId w:val="1"/>
        </w:numPr>
        <w:shd w:val="clear" w:color="auto" w:fill="FEFEFE"/>
        <w:spacing w:after="0" w:line="240" w:lineRule="auto"/>
        <w:ind w:left="405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Presentación de solicitud</w:t>
      </w:r>
      <w:r w:rsidRPr="001431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 xml:space="preserve">: </w:t>
      </w:r>
      <w:r w:rsidR="00B9065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22</w:t>
      </w:r>
      <w:r w:rsidRPr="001431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/</w:t>
      </w:r>
      <w:r w:rsidR="00FB4BAE" w:rsidRPr="001431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0</w:t>
      </w:r>
      <w:r w:rsidR="00B9065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2</w:t>
      </w:r>
      <w:r w:rsidRPr="001431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/202</w:t>
      </w:r>
      <w:r w:rsidR="00B9065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5</w:t>
      </w:r>
      <w:r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 xml:space="preserve"> hasta </w:t>
      </w:r>
      <w:r w:rsidR="00FB4BAE" w:rsidRPr="0014314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31/10/202</w:t>
      </w:r>
      <w:r w:rsidR="00B9065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s-ES"/>
        </w:rPr>
        <w:t>5</w:t>
      </w:r>
      <w:r w:rsidR="004D76B4" w:rsidRPr="00F60A70"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  <w:t>.</w:t>
      </w:r>
    </w:p>
    <w:p w:rsidR="006D30E8" w:rsidRPr="00F60A70" w:rsidRDefault="006D30E8" w:rsidP="00F60A7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</w:p>
    <w:p w:rsidR="002E7096" w:rsidRPr="00F60A70" w:rsidRDefault="002E7096" w:rsidP="00F60A7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Plazo individualizado de las solicitudes:</w:t>
      </w:r>
      <w:r w:rsid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 </w:t>
      </w:r>
      <w:r w:rsidRPr="00F60A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1 mes</w:t>
      </w:r>
      <w:r w:rsidRPr="00F60A7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, </w:t>
      </w:r>
      <w:r w:rsidRPr="00F60A7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  <w:t>contado a partir de la fecha de alta en RETA.</w:t>
      </w:r>
    </w:p>
    <w:p w:rsidR="004D76B4" w:rsidRPr="00F60A70" w:rsidRDefault="004D76B4" w:rsidP="00DC35A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es-ES"/>
        </w:rPr>
      </w:pPr>
    </w:p>
    <w:p w:rsidR="002E7096" w:rsidRPr="00F60A70" w:rsidRDefault="002E7096" w:rsidP="00DC35A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  <w:t>El plazo se iniciará el mismo día del alta en RETA y concluirá el mismo día en que se produjo el alta en RETA en el mes de vencimiento. Si en el mes de vencimiento no hubiera día equivalente a aquel en que comienza el cómputo, se entenderá que el plazo expira el último día del mes.</w:t>
      </w:r>
    </w:p>
    <w:p w:rsidR="004D76B4" w:rsidRPr="00F60A70" w:rsidRDefault="004D76B4" w:rsidP="00DC35A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2E7096" w:rsidRPr="00F60A70" w:rsidRDefault="002E7096" w:rsidP="00DC35A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</w:pPr>
      <w:r w:rsidRPr="00F60A7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  <w:t xml:space="preserve">Se admitirán las solicitudes de subvención de las altas en el RETA producidas a partir del </w:t>
      </w:r>
      <w:r w:rsidR="00B9065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01</w:t>
      </w:r>
      <w:r w:rsidRPr="001431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 de </w:t>
      </w:r>
      <w:r w:rsidR="00121E48" w:rsidRPr="001431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n</w:t>
      </w:r>
      <w:r w:rsidR="00FB4BAE" w:rsidRPr="001431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oviembre</w:t>
      </w:r>
      <w:r w:rsidRPr="001431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 xml:space="preserve"> de 202</w:t>
      </w:r>
      <w:r w:rsidR="00B9065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ES"/>
        </w:rPr>
        <w:t>4</w:t>
      </w:r>
      <w:r w:rsidRPr="00F60A7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  <w:t>.</w:t>
      </w:r>
    </w:p>
    <w:p w:rsidR="004D76B4" w:rsidRPr="00F60A70" w:rsidRDefault="004D76B4" w:rsidP="00DC35A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</w:pPr>
    </w:p>
    <w:p w:rsidR="00F8411A" w:rsidRDefault="00061A77" w:rsidP="00F60A70">
      <w:pPr>
        <w:shd w:val="clear" w:color="auto" w:fill="FEFEFE"/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</w:pPr>
      <w:r w:rsidRPr="00061A77">
        <w:rPr>
          <w:rStyle w:val="Textoennegrita"/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  <w:t>En el caso de altas en el RETA realizadas a partir del 01 de noviembre de 2024 y antes de la publicación de la convocatoria, el plazo de subvenci</w:t>
      </w:r>
      <w:r>
        <w:rPr>
          <w:rStyle w:val="Textoennegrita"/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  <w:t>ó</w:t>
      </w:r>
      <w:r w:rsidRPr="00061A77">
        <w:rPr>
          <w:rStyle w:val="Textoennegrita"/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  <w:t>n será: 22/02/2025 hasta el 24/03/2025.</w:t>
      </w:r>
    </w:p>
    <w:p w:rsidR="00061A77" w:rsidRPr="00061A77" w:rsidRDefault="00061A77" w:rsidP="00F60A7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s-ES"/>
        </w:rPr>
      </w:pP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60A70">
        <w:rPr>
          <w:rFonts w:ascii="Times New Roman" w:hAnsi="Times New Roman" w:cs="Times New Roman"/>
          <w:b/>
          <w:bCs/>
          <w:sz w:val="18"/>
          <w:szCs w:val="18"/>
        </w:rPr>
        <w:t>Obligaciones de los beneficiarios.</w:t>
      </w: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>1. Obligación de mantenimiento ininterrumpido de la actividad económica y del alta en el RETA durante un período mínimo de dos años (730 días) a contar desde el día de la fecha del alta en el RETA, con la excepción del supuesto de cese temporal de la actividad por la situación de maternidad o riesgo durante el embarazo establecido legalmente.</w:t>
      </w:r>
    </w:p>
    <w:p w:rsidR="006D30E8" w:rsidRPr="00F60A70" w:rsidRDefault="006D30E8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>2. Durante el plazo indicado en el párrafo anterior, la persona beneficiaria no podrá integrase en ninguna forma societaria, con las excepciones establecidas en el artículo 7.b).</w:t>
      </w:r>
    </w:p>
    <w:p w:rsidR="006D30E8" w:rsidRPr="00F60A70" w:rsidRDefault="006D30E8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>3. No se podrán realizar, durante los dos primeros años desde el inicio de la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actividad subvencionada, trabajos por cuenta ajena por un periodo acumulado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superior a seis meses (180 días), a tiempo completo o a tiempo parcial cuando,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en este caso, la jornada laboral sea igual o superior al 50 por ciento de la jornada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de trabajo de un trabajador a tiempo completo comparable.</w:t>
      </w:r>
    </w:p>
    <w:p w:rsidR="00F8411A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>Se computarán los días trabajados a jornada completa o a tiempo parcial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con una jornada igual o superior al 50%, a partir de la primera relación laboral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por cuenta ajena que se produzca a partir del alta en el RETA por el que se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ha solicitado la subvención. El incumplimiento de esta prohibición será causa de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reintegro y sólo será aplicable cuando los seis meses estén integrados dentro del citado periodo de los dos años.</w:t>
      </w:r>
    </w:p>
    <w:p w:rsidR="0062047D" w:rsidRPr="00F60A70" w:rsidRDefault="0062047D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Cuando el mantenimiento de la actividad sea como mínimo de 487 días, la cantidad a reintegrar será que resulte de la aplicación de la fórmula del art. 17.2 de la Orden de Bases</w:t>
      </w:r>
      <w:r w:rsidR="00DB5A14">
        <w:rPr>
          <w:rFonts w:ascii="Times New Roman" w:hAnsi="Times New Roman" w:cs="Times New Roman"/>
          <w:sz w:val="18"/>
          <w:szCs w:val="18"/>
        </w:rPr>
        <w:t>.</w:t>
      </w:r>
    </w:p>
    <w:p w:rsidR="00F8411A" w:rsidRPr="00F60A70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411A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60A70">
        <w:rPr>
          <w:rFonts w:ascii="Times New Roman" w:hAnsi="Times New Roman" w:cs="Times New Roman"/>
          <w:b/>
          <w:bCs/>
          <w:sz w:val="18"/>
          <w:szCs w:val="18"/>
        </w:rPr>
        <w:t>Incompatibilidad con otras ayudas o subvenciones</w:t>
      </w:r>
    </w:p>
    <w:p w:rsidR="00F60A70" w:rsidRPr="00F60A70" w:rsidRDefault="00F60A70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411A" w:rsidRDefault="00F8411A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0A70">
        <w:rPr>
          <w:rFonts w:ascii="Times New Roman" w:hAnsi="Times New Roman" w:cs="Times New Roman"/>
          <w:sz w:val="18"/>
          <w:szCs w:val="18"/>
        </w:rPr>
        <w:t>Las subvenciones objeto de regulación serán incompatibles con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cualesquiera otras que se puedan recibir para el mismo fin, excepto las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bonificaciones o reducciones en las cuotas a la Seguridad Social que correspondan</w:t>
      </w:r>
      <w:r w:rsidR="006D30E8" w:rsidRPr="00F60A70">
        <w:rPr>
          <w:rFonts w:ascii="Times New Roman" w:hAnsi="Times New Roman" w:cs="Times New Roman"/>
          <w:sz w:val="18"/>
          <w:szCs w:val="18"/>
        </w:rPr>
        <w:t xml:space="preserve"> </w:t>
      </w:r>
      <w:r w:rsidRPr="00F60A70">
        <w:rPr>
          <w:rFonts w:ascii="Times New Roman" w:hAnsi="Times New Roman" w:cs="Times New Roman"/>
          <w:sz w:val="18"/>
          <w:szCs w:val="18"/>
        </w:rPr>
        <w:t>según la legislación vigente</w:t>
      </w:r>
      <w:r w:rsidR="006D30E8" w:rsidRPr="00F60A70">
        <w:rPr>
          <w:rFonts w:ascii="Times New Roman" w:hAnsi="Times New Roman" w:cs="Times New Roman"/>
          <w:sz w:val="18"/>
          <w:szCs w:val="18"/>
        </w:rPr>
        <w:t>.</w:t>
      </w:r>
    </w:p>
    <w:p w:rsidR="00D10A08" w:rsidRDefault="00D10A08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0A08" w:rsidRPr="00FA5612" w:rsidRDefault="00D10A08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A5612">
        <w:rPr>
          <w:rFonts w:ascii="Times New Roman" w:hAnsi="Times New Roman" w:cs="Times New Roman"/>
          <w:b/>
          <w:sz w:val="16"/>
          <w:szCs w:val="16"/>
        </w:rPr>
        <w:t>Normativa</w:t>
      </w:r>
    </w:p>
    <w:p w:rsidR="00D10A08" w:rsidRDefault="00D10A08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5612">
        <w:rPr>
          <w:rFonts w:ascii="Times New Roman" w:hAnsi="Times New Roman" w:cs="Times New Roman"/>
          <w:sz w:val="16"/>
          <w:szCs w:val="16"/>
        </w:rPr>
        <w:t>Orden de 8 de febrero de 2023 del Presidente del Servicio Regional de Empleo y Formación, por la que se aprueban las bases reguladoras del programa de subvenciones “Cuota Cero ampliada”.</w:t>
      </w:r>
      <w:r w:rsidR="00143144">
        <w:rPr>
          <w:rFonts w:ascii="Times New Roman" w:hAnsi="Times New Roman" w:cs="Times New Roman"/>
          <w:sz w:val="16"/>
          <w:szCs w:val="16"/>
        </w:rPr>
        <w:t xml:space="preserve"> </w:t>
      </w:r>
      <w:r w:rsidR="00143144" w:rsidRPr="00143144">
        <w:rPr>
          <w:rFonts w:ascii="Times New Roman" w:hAnsi="Times New Roman" w:cs="Times New Roman"/>
          <w:sz w:val="16"/>
          <w:szCs w:val="16"/>
        </w:rPr>
        <w:t xml:space="preserve">Resolución de </w:t>
      </w:r>
      <w:r w:rsidR="00B90653">
        <w:rPr>
          <w:rFonts w:ascii="Times New Roman" w:hAnsi="Times New Roman" w:cs="Times New Roman"/>
          <w:sz w:val="16"/>
          <w:szCs w:val="16"/>
        </w:rPr>
        <w:t>17 de febrero</w:t>
      </w:r>
      <w:r w:rsidR="00143144" w:rsidRPr="00143144">
        <w:rPr>
          <w:rFonts w:ascii="Times New Roman" w:hAnsi="Times New Roman" w:cs="Times New Roman"/>
          <w:sz w:val="16"/>
          <w:szCs w:val="16"/>
        </w:rPr>
        <w:t xml:space="preserve"> de 202</w:t>
      </w:r>
      <w:r w:rsidR="00B90653">
        <w:rPr>
          <w:rFonts w:ascii="Times New Roman" w:hAnsi="Times New Roman" w:cs="Times New Roman"/>
          <w:sz w:val="16"/>
          <w:szCs w:val="16"/>
        </w:rPr>
        <w:t>5</w:t>
      </w:r>
      <w:r w:rsidR="00143144" w:rsidRPr="00143144">
        <w:rPr>
          <w:rFonts w:ascii="Times New Roman" w:hAnsi="Times New Roman" w:cs="Times New Roman"/>
          <w:sz w:val="16"/>
          <w:szCs w:val="16"/>
        </w:rPr>
        <w:t xml:space="preserve"> de la Directora General del Servicio Regional de Empleo y Formación, por la que se aprueba la convocatoria de subvenciones del programa de subvenciones “Cuota Cero Ampliada”</w:t>
      </w:r>
      <w:r w:rsidR="006A4CC2">
        <w:rPr>
          <w:rFonts w:ascii="Times New Roman" w:hAnsi="Times New Roman" w:cs="Times New Roman"/>
          <w:sz w:val="16"/>
          <w:szCs w:val="16"/>
        </w:rPr>
        <w:t>.</w:t>
      </w:r>
    </w:p>
    <w:p w:rsidR="00FB4BAE" w:rsidRPr="00FA5612" w:rsidRDefault="00FB4BAE" w:rsidP="00F8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FB4BAE" w:rsidRPr="00FA56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C" w:rsidRDefault="0083188C" w:rsidP="00380C46">
      <w:pPr>
        <w:spacing w:after="0" w:line="240" w:lineRule="auto"/>
      </w:pPr>
      <w:r>
        <w:separator/>
      </w:r>
    </w:p>
  </w:endnote>
  <w:endnote w:type="continuationSeparator" w:id="0">
    <w:p w:rsidR="0083188C" w:rsidRDefault="0083188C" w:rsidP="0038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C" w:rsidRDefault="0083188C" w:rsidP="00380C46">
      <w:pPr>
        <w:spacing w:after="0" w:line="240" w:lineRule="auto"/>
      </w:pPr>
      <w:r>
        <w:separator/>
      </w:r>
    </w:p>
  </w:footnote>
  <w:footnote w:type="continuationSeparator" w:id="0">
    <w:p w:rsidR="0083188C" w:rsidRDefault="0083188C" w:rsidP="0038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C46" w:rsidRPr="00380C46" w:rsidRDefault="00380C46" w:rsidP="00380C46">
    <w:pPr>
      <w:shd w:val="clear" w:color="auto" w:fill="FEFEFE"/>
      <w:spacing w:before="48" w:after="0" w:line="288" w:lineRule="atLeast"/>
      <w:jc w:val="center"/>
      <w:outlineLvl w:val="1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80C46">
      <w:rPr>
        <w:rFonts w:ascii="Times New Roman" w:eastAsia="Times New Roman" w:hAnsi="Times New Roman" w:cs="Times New Roman"/>
        <w:b/>
        <w:bCs/>
        <w:color w:val="000000"/>
        <w:lang w:eastAsia="es-ES"/>
      </w:rPr>
      <w:t>CUOTA CERO AMPLIADA.</w:t>
    </w:r>
  </w:p>
  <w:p w:rsidR="00380C46" w:rsidRPr="00380C46" w:rsidRDefault="00380C46" w:rsidP="00380C4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F650E"/>
    <w:multiLevelType w:val="multilevel"/>
    <w:tmpl w:val="2E8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96"/>
    <w:rsid w:val="00061A77"/>
    <w:rsid w:val="00121E48"/>
    <w:rsid w:val="00143144"/>
    <w:rsid w:val="001567A2"/>
    <w:rsid w:val="001A08F4"/>
    <w:rsid w:val="002E7096"/>
    <w:rsid w:val="00380C46"/>
    <w:rsid w:val="003C30F8"/>
    <w:rsid w:val="00483D49"/>
    <w:rsid w:val="004D76B4"/>
    <w:rsid w:val="0062047D"/>
    <w:rsid w:val="006463EC"/>
    <w:rsid w:val="006A4CC2"/>
    <w:rsid w:val="006D30E8"/>
    <w:rsid w:val="0083188C"/>
    <w:rsid w:val="0096369E"/>
    <w:rsid w:val="00964F3F"/>
    <w:rsid w:val="00A50423"/>
    <w:rsid w:val="00AA239E"/>
    <w:rsid w:val="00AC00DE"/>
    <w:rsid w:val="00B90653"/>
    <w:rsid w:val="00D10A08"/>
    <w:rsid w:val="00DB5A14"/>
    <w:rsid w:val="00DC1BAB"/>
    <w:rsid w:val="00DC35A5"/>
    <w:rsid w:val="00E354F8"/>
    <w:rsid w:val="00E775FA"/>
    <w:rsid w:val="00E8025B"/>
    <w:rsid w:val="00F60A70"/>
    <w:rsid w:val="00F8411A"/>
    <w:rsid w:val="00F87B67"/>
    <w:rsid w:val="00FA5612"/>
    <w:rsid w:val="00FB4BAE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207F-FF72-4092-B02B-850B008E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0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B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8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46"/>
  </w:style>
  <w:style w:type="paragraph" w:styleId="Piedepgina">
    <w:name w:val="footer"/>
    <w:basedOn w:val="Normal"/>
    <w:link w:val="PiedepginaCar"/>
    <w:uiPriority w:val="99"/>
    <w:unhideWhenUsed/>
    <w:rsid w:val="0038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46"/>
  </w:style>
  <w:style w:type="character" w:styleId="Textoennegrita">
    <w:name w:val="Strong"/>
    <w:basedOn w:val="Fuentedeprrafopredeter"/>
    <w:uiPriority w:val="22"/>
    <w:qFormat/>
    <w:rsid w:val="00061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787">
          <w:marLeft w:val="1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1681">
          <w:marLeft w:val="1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1795">
          <w:marLeft w:val="1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3233">
          <w:marLeft w:val="1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8193">
          <w:marLeft w:val="1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91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SANCHEZ, ANGEL F.</dc:creator>
  <cp:keywords/>
  <dc:description/>
  <cp:lastModifiedBy>ROS SANCHEZ, M. DOLORES</cp:lastModifiedBy>
  <cp:revision>2</cp:revision>
  <cp:lastPrinted>2025-02-25T06:46:00Z</cp:lastPrinted>
  <dcterms:created xsi:type="dcterms:W3CDTF">2025-02-25T06:46:00Z</dcterms:created>
  <dcterms:modified xsi:type="dcterms:W3CDTF">2025-02-25T06:46:00Z</dcterms:modified>
</cp:coreProperties>
</file>